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E6" w:rsidRDefault="00DA09E6">
      <w:pPr>
        <w:pStyle w:val="Title"/>
        <w:ind w:left="-284"/>
        <w:jc w:val="left"/>
      </w:pPr>
    </w:p>
    <w:p w:rsidR="00DA09E6" w:rsidRDefault="00DA09E6">
      <w:pPr>
        <w:pStyle w:val="Title"/>
        <w:ind w:left="-284"/>
        <w:jc w:val="left"/>
      </w:pPr>
    </w:p>
    <w:p w:rsidR="00DA09E6" w:rsidRDefault="00DA09E6" w:rsidP="00FD1726">
      <w:pPr>
        <w:pStyle w:val="Title"/>
        <w:ind w:lef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91.5pt">
            <v:imagedata r:id="rId7" o:title=""/>
          </v:shape>
        </w:pict>
      </w:r>
      <w:r w:rsidRPr="00892C2A">
        <w:rPr>
          <w:sz w:val="24"/>
          <w:szCs w:val="24"/>
        </w:rPr>
        <w:pict>
          <v:shape id="_x0000_i1026" type="#_x0000_t75" style="width:101.25pt;height:87.75pt">
            <v:imagedata r:id="rId8" o:title=""/>
          </v:shape>
        </w:pic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IMPORT F:\\HIREK\\CIMER1.BMP \* LOWER</w:instrText>
      </w:r>
      <w:r>
        <w:rPr>
          <w:sz w:val="22"/>
          <w:szCs w:val="22"/>
        </w:rPr>
        <w:fldChar w:fldCharType="separate"/>
      </w:r>
      <w:r w:rsidRPr="004810A3">
        <w:rPr>
          <w:noProof/>
          <w:sz w:val="22"/>
          <w:szCs w:val="22"/>
        </w:rPr>
        <w:pict>
          <v:shape id="Kép 2" o:spid="_x0000_i1027" type="#_x0000_t75" style="width:69pt;height:92.25pt;visibility:visible">
            <v:imagedata r:id="rId9" r:href="rId10"/>
          </v:shape>
        </w:pict>
      </w:r>
      <w:r>
        <w:rPr>
          <w:sz w:val="22"/>
          <w:szCs w:val="22"/>
        </w:rPr>
        <w:fldChar w:fldCharType="end"/>
      </w:r>
    </w:p>
    <w:p w:rsidR="00DA09E6" w:rsidRDefault="00DA09E6">
      <w:pPr>
        <w:pStyle w:val="Title"/>
        <w:ind w:left="-284"/>
        <w:jc w:val="left"/>
      </w:pPr>
    </w:p>
    <w:p w:rsidR="00DA09E6" w:rsidRDefault="00DA09E6">
      <w:pPr>
        <w:pStyle w:val="Title"/>
        <w:ind w:left="-284"/>
        <w:jc w:val="left"/>
      </w:pPr>
    </w:p>
    <w:p w:rsidR="00DA09E6" w:rsidRDefault="00DA09E6" w:rsidP="00FD1726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4810A3">
        <w:rPr>
          <w:noProof/>
        </w:rPr>
        <w:pict>
          <v:shape id="Kép 1" o:spid="_x0000_i1028" type="#_x0000_t75" style="width:83.25pt;height:84pt;visibility:visible">
            <v:imagedata r:id="rId11" o:title=""/>
          </v:shape>
        </w:pict>
      </w:r>
    </w:p>
    <w:p w:rsidR="00DA09E6" w:rsidRDefault="00DA09E6" w:rsidP="00C937E8">
      <w:pPr>
        <w:pStyle w:val="Title"/>
        <w:jc w:val="left"/>
        <w:rPr>
          <w:sz w:val="24"/>
          <w:szCs w:val="24"/>
        </w:rPr>
      </w:pPr>
    </w:p>
    <w:p w:rsidR="00DA09E6" w:rsidRDefault="00DA09E6">
      <w:pPr>
        <w:pStyle w:val="Title"/>
        <w:jc w:val="left"/>
        <w:rPr>
          <w:b w:val="0"/>
          <w:bCs w:val="0"/>
          <w:color w:val="725945"/>
          <w:sz w:val="24"/>
          <w:szCs w:val="24"/>
        </w:rPr>
      </w:pPr>
    </w:p>
    <w:p w:rsidR="00DA09E6" w:rsidRDefault="00DA09E6">
      <w:pPr>
        <w:pStyle w:val="Title"/>
        <w:ind w:left="-426" w:right="503"/>
        <w:rPr>
          <w:shadow/>
          <w:sz w:val="32"/>
          <w:szCs w:val="32"/>
        </w:rPr>
      </w:pPr>
      <w:r>
        <w:rPr>
          <w:shadow/>
          <w:sz w:val="32"/>
          <w:szCs w:val="32"/>
        </w:rPr>
        <w:t>V. BM ORSZÁGOS MEGHÍVÁSOS MIX STRANDRÖPLABDA BAJNOKSÁG</w:t>
      </w:r>
    </w:p>
    <w:p w:rsidR="00DA09E6" w:rsidRDefault="00DA09E6">
      <w:pPr>
        <w:pStyle w:val="Caption"/>
        <w:jc w:val="left"/>
        <w:rPr>
          <w:rFonts w:ascii="Times New Roman" w:hAnsi="Times New Roman" w:cs="Times New Roman"/>
          <w:sz w:val="24"/>
          <w:szCs w:val="24"/>
        </w:rPr>
      </w:pPr>
    </w:p>
    <w:p w:rsidR="00DA09E6" w:rsidRPr="00C937E8" w:rsidRDefault="00DA09E6" w:rsidP="00C937E8">
      <w:pPr>
        <w:rPr>
          <w:lang w:eastAsia="hu-HU"/>
        </w:rPr>
      </w:pPr>
    </w:p>
    <w:p w:rsidR="00DA09E6" w:rsidRDefault="00DA09E6">
      <w:pPr>
        <w:rPr>
          <w:rFonts w:ascii="Times New Roman" w:hAnsi="Times New Roman" w:cs="Times New Roman"/>
          <w:sz w:val="32"/>
          <w:szCs w:val="32"/>
          <w:lang w:eastAsia="hu-HU"/>
        </w:rPr>
      </w:pPr>
      <w:r w:rsidRPr="00892C2A">
        <w:rPr>
          <w:rFonts w:ascii="Times New Roman" w:hAnsi="Times New Roman" w:cs="Times New Roman"/>
          <w:sz w:val="32"/>
          <w:szCs w:val="32"/>
          <w:lang w:eastAsia="hu-HU"/>
        </w:rPr>
        <w:pict>
          <v:shape id="_x0000_i1029" type="#_x0000_t75" style="width:400.5pt;height:266.25pt">
            <v:imagedata r:id="rId12" o:title=""/>
          </v:shape>
        </w:pict>
      </w:r>
    </w:p>
    <w:p w:rsidR="00DA09E6" w:rsidRDefault="00DA09E6" w:rsidP="003D1E6C">
      <w:pPr>
        <w:pStyle w:val="Caption"/>
        <w:jc w:val="left"/>
        <w:rPr>
          <w:rFonts w:ascii="Times New Roman" w:hAnsi="Times New Roman" w:cs="Times New Roman"/>
          <w:sz w:val="32"/>
          <w:szCs w:val="32"/>
        </w:rPr>
      </w:pPr>
    </w:p>
    <w:p w:rsidR="00DA09E6" w:rsidRDefault="00DA09E6">
      <w:pPr>
        <w:pStyle w:val="Caption"/>
        <w:ind w:left="-5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ZÁNKA</w:t>
      </w:r>
    </w:p>
    <w:p w:rsidR="00DA09E6" w:rsidRDefault="00DA09E6">
      <w:pPr>
        <w:ind w:left="-5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2016. július 8.</w:t>
      </w:r>
    </w:p>
    <w:p w:rsidR="00DA09E6" w:rsidRDefault="00DA09E6">
      <w:pPr>
        <w:ind w:left="-595"/>
        <w:jc w:val="center"/>
        <w:rPr>
          <w:rFonts w:ascii="Times New Roman" w:hAnsi="Times New Roman" w:cs="Times New Roman"/>
          <w:b/>
          <w:bCs/>
        </w:rPr>
      </w:pPr>
    </w:p>
    <w:p w:rsidR="00DA09E6" w:rsidRDefault="00DA09E6">
      <w:pPr>
        <w:ind w:left="-595"/>
        <w:jc w:val="center"/>
        <w:rPr>
          <w:rFonts w:ascii="Times New Roman" w:hAnsi="Times New Roman" w:cs="Times New Roman"/>
          <w:b/>
          <w:bCs/>
        </w:rPr>
      </w:pPr>
    </w:p>
    <w:p w:rsidR="00DA09E6" w:rsidRDefault="00DA09E6">
      <w:pPr>
        <w:ind w:left="-595"/>
        <w:jc w:val="center"/>
        <w:rPr>
          <w:rFonts w:ascii="Times New Roman" w:hAnsi="Times New Roman" w:cs="Times New Roman"/>
          <w:b/>
          <w:bCs/>
        </w:rPr>
      </w:pPr>
    </w:p>
    <w:p w:rsidR="00DA09E6" w:rsidRDefault="00DA09E6">
      <w:pPr>
        <w:ind w:left="-595"/>
        <w:jc w:val="center"/>
        <w:rPr>
          <w:rFonts w:ascii="Times New Roman" w:hAnsi="Times New Roman" w:cs="Times New Roman"/>
          <w:b/>
          <w:bCs/>
        </w:rPr>
      </w:pPr>
    </w:p>
    <w:p w:rsidR="00DA09E6" w:rsidRDefault="00DA09E6">
      <w:pPr>
        <w:ind w:left="-595"/>
        <w:jc w:val="center"/>
        <w:rPr>
          <w:rFonts w:ascii="Times New Roman" w:hAnsi="Times New Roman" w:cs="Times New Roman"/>
          <w:b/>
          <w:bCs/>
        </w:rPr>
      </w:pPr>
    </w:p>
    <w:p w:rsidR="00DA09E6" w:rsidRDefault="00DA09E6">
      <w:pPr>
        <w:ind w:left="-595"/>
        <w:rPr>
          <w:rFonts w:ascii="Times New Roman" w:hAnsi="Times New Roman" w:cs="Times New Roman"/>
          <w:b/>
          <w:bCs/>
        </w:rPr>
        <w:sectPr w:rsidR="00DA09E6">
          <w:headerReference w:type="default" r:id="rId13"/>
          <w:footerReference w:type="default" r:id="rId14"/>
          <w:type w:val="continuous"/>
          <w:pgSz w:w="11906" w:h="16838"/>
          <w:pgMar w:top="1134" w:right="1196" w:bottom="1085" w:left="1985" w:header="709" w:footer="709" w:gutter="0"/>
          <w:cols w:space="708"/>
          <w:titlePg/>
          <w:docGrid w:linePitch="360"/>
        </w:sectPr>
      </w:pPr>
    </w:p>
    <w:p w:rsidR="00DA09E6" w:rsidRDefault="00DA09E6">
      <w:pPr>
        <w:pStyle w:val="Header"/>
        <w:tabs>
          <w:tab w:val="clear" w:pos="4536"/>
          <w:tab w:val="clear" w:pos="9072"/>
        </w:tabs>
      </w:pPr>
    </w:p>
    <w:p w:rsidR="00DA09E6" w:rsidRDefault="00DA09E6">
      <w:pPr>
        <w:pStyle w:val="Header"/>
        <w:tabs>
          <w:tab w:val="clear" w:pos="4536"/>
          <w:tab w:val="clear" w:pos="9072"/>
        </w:tabs>
        <w:ind w:left="-238"/>
        <w:jc w:val="both"/>
      </w:pPr>
    </w:p>
    <w:p w:rsidR="00DA09E6" w:rsidRDefault="00DA09E6">
      <w:pPr>
        <w:pStyle w:val="Header"/>
        <w:tabs>
          <w:tab w:val="clear" w:pos="4536"/>
          <w:tab w:val="clear" w:pos="9072"/>
        </w:tabs>
        <w:ind w:left="-238"/>
        <w:jc w:val="both"/>
      </w:pPr>
    </w:p>
    <w:p w:rsidR="00DA09E6" w:rsidRDefault="00DA09E6">
      <w:pPr>
        <w:pStyle w:val="Header"/>
        <w:tabs>
          <w:tab w:val="clear" w:pos="4536"/>
          <w:tab w:val="clear" w:pos="9072"/>
        </w:tabs>
        <w:ind w:left="-238"/>
        <w:jc w:val="both"/>
      </w:pPr>
    </w:p>
    <w:p w:rsidR="00DA09E6" w:rsidRDefault="00DA09E6">
      <w:pPr>
        <w:pStyle w:val="Header"/>
        <w:tabs>
          <w:tab w:val="clear" w:pos="4536"/>
          <w:tab w:val="clear" w:pos="9072"/>
        </w:tabs>
        <w:ind w:left="-238"/>
        <w:jc w:val="both"/>
      </w:pPr>
    </w:p>
    <w:p w:rsidR="00DA09E6" w:rsidRDefault="00DA09E6">
      <w:pPr>
        <w:pStyle w:val="Header"/>
        <w:tabs>
          <w:tab w:val="clear" w:pos="4536"/>
          <w:tab w:val="clear" w:pos="9072"/>
        </w:tabs>
        <w:ind w:left="-238"/>
        <w:jc w:val="both"/>
      </w:pPr>
    </w:p>
    <w:p w:rsidR="00DA09E6" w:rsidRPr="00056AFE" w:rsidRDefault="00DA09E6" w:rsidP="00FF7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AFE">
        <w:rPr>
          <w:rFonts w:ascii="Times New Roman" w:hAnsi="Times New Roman" w:cs="Times New Roman"/>
          <w:b/>
          <w:bCs/>
          <w:sz w:val="28"/>
          <w:szCs w:val="28"/>
        </w:rPr>
        <w:t>VERSENYKIÍRÁS</w:t>
      </w:r>
    </w:p>
    <w:p w:rsidR="00DA09E6" w:rsidRDefault="00DA09E6" w:rsidP="00FF7E75">
      <w:pPr>
        <w:jc w:val="center"/>
        <w:rPr>
          <w:rFonts w:ascii="Times New Roman" w:hAnsi="Times New Roman" w:cs="Times New Roman"/>
          <w:b/>
          <w:bCs/>
        </w:rPr>
      </w:pPr>
    </w:p>
    <w:p w:rsidR="00DA09E6" w:rsidRDefault="00DA09E6" w:rsidP="00FF7E75">
      <w:pPr>
        <w:jc w:val="center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jc w:val="center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jc w:val="center"/>
        <w:rPr>
          <w:rFonts w:ascii="Times New Roman" w:hAnsi="Times New Roman" w:cs="Times New Roman"/>
          <w:b/>
          <w:bCs/>
        </w:rPr>
      </w:pPr>
      <w:r w:rsidRPr="00AE7F51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. Országos Meghívásos</w:t>
      </w:r>
      <w:r w:rsidRPr="009F507B">
        <w:rPr>
          <w:rFonts w:ascii="Times New Roman" w:hAnsi="Times New Roman" w:cs="Times New Roman"/>
          <w:b/>
          <w:bCs/>
        </w:rPr>
        <w:t xml:space="preserve"> Amatőr Mix Strandröplabda Bajnokság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</w:rPr>
      </w:pPr>
    </w:p>
    <w:p w:rsidR="00DA09E6" w:rsidRDefault="00DA09E6" w:rsidP="00FF7E75">
      <w:pPr>
        <w:jc w:val="both"/>
        <w:rPr>
          <w:rFonts w:ascii="Times New Roman" w:hAnsi="Times New Roman" w:cs="Times New Roman"/>
          <w:b/>
          <w:bCs/>
        </w:rPr>
      </w:pPr>
    </w:p>
    <w:p w:rsidR="00DA09E6" w:rsidRDefault="00DA09E6" w:rsidP="00FF7E75">
      <w:pPr>
        <w:jc w:val="both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ind w:left="1416" w:hanging="1410"/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  <w:b/>
          <w:bCs/>
          <w:u w:val="single"/>
        </w:rPr>
        <w:t>1. Célja:</w:t>
      </w:r>
    </w:p>
    <w:p w:rsidR="00DA09E6" w:rsidRPr="009F507B" w:rsidRDefault="00DA09E6" w:rsidP="00FF7E75">
      <w:pPr>
        <w:ind w:left="1416" w:hanging="1410"/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a röplabda sportág népszerűsítése és verse</w:t>
      </w:r>
      <w:r>
        <w:rPr>
          <w:rFonts w:ascii="Times New Roman" w:hAnsi="Times New Roman" w:cs="Times New Roman"/>
        </w:rPr>
        <w:t>nyzési lehetőség biztosítása a BM alkalmazásban állók részére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ind w:left="-13" w:firstLine="13"/>
        <w:jc w:val="both"/>
        <w:rPr>
          <w:rFonts w:ascii="Times New Roman" w:hAnsi="Times New Roman" w:cs="Times New Roman"/>
          <w:b/>
          <w:bCs/>
          <w:u w:val="single"/>
        </w:rPr>
      </w:pPr>
      <w:r w:rsidRPr="009F507B">
        <w:rPr>
          <w:rFonts w:ascii="Times New Roman" w:hAnsi="Times New Roman" w:cs="Times New Roman"/>
          <w:b/>
          <w:bCs/>
          <w:u w:val="single"/>
        </w:rPr>
        <w:t>2. Helye és ideje:</w:t>
      </w:r>
    </w:p>
    <w:p w:rsidR="00DA09E6" w:rsidRPr="009F507B" w:rsidRDefault="00DA09E6" w:rsidP="00FF7E75">
      <w:pPr>
        <w:ind w:left="-13" w:firstLine="13"/>
        <w:jc w:val="both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Erzsébet Üdülőközpont és T</w:t>
      </w:r>
      <w:r w:rsidRPr="009F507B">
        <w:rPr>
          <w:rFonts w:ascii="Times New Roman" w:hAnsi="Times New Roman" w:cs="Times New Roman"/>
          <w:b/>
          <w:bCs/>
        </w:rPr>
        <w:t xml:space="preserve">ábor Zánka </w:t>
      </w:r>
    </w:p>
    <w:p w:rsidR="00DA09E6" w:rsidRPr="009F507B" w:rsidRDefault="00DA09E6" w:rsidP="00FF7E7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9F507B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Pr="009F507B">
        <w:rPr>
          <w:rFonts w:ascii="Times New Roman" w:hAnsi="Times New Roman" w:cs="Times New Roman"/>
          <w:b/>
          <w:bCs/>
        </w:rPr>
        <w:t xml:space="preserve">. július </w:t>
      </w:r>
      <w:r>
        <w:rPr>
          <w:rFonts w:ascii="Times New Roman" w:hAnsi="Times New Roman" w:cs="Times New Roman"/>
          <w:b/>
          <w:bCs/>
        </w:rPr>
        <w:t>08</w:t>
      </w:r>
      <w:r w:rsidRPr="009F507B">
        <w:rPr>
          <w:rFonts w:ascii="Times New Roman" w:hAnsi="Times New Roman" w:cs="Times New Roman"/>
          <w:b/>
          <w:bCs/>
        </w:rPr>
        <w:t>. 9.00 óra</w:t>
      </w:r>
    </w:p>
    <w:p w:rsidR="00DA09E6" w:rsidRPr="009F507B" w:rsidRDefault="00DA09E6" w:rsidP="00FF7E75">
      <w:pPr>
        <w:ind w:left="1410"/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ind w:left="1410"/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</w:rPr>
      </w:pPr>
      <w:r w:rsidRPr="009F507B">
        <w:rPr>
          <w:rFonts w:ascii="Times New Roman" w:hAnsi="Times New Roman" w:cs="Times New Roman"/>
          <w:b/>
          <w:bCs/>
          <w:u w:val="single"/>
        </w:rPr>
        <w:t>3. Rendezője: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F507B">
        <w:rPr>
          <w:rFonts w:ascii="Times New Roman" w:hAnsi="Times New Roman" w:cs="Times New Roman"/>
        </w:rPr>
        <w:t>Veszprém Megyei Rendőr-főkapitányság és a Veszprémi Rendőr Sportegyesület</w:t>
      </w:r>
    </w:p>
    <w:p w:rsidR="00DA09E6" w:rsidRPr="009F507B" w:rsidRDefault="00DA09E6" w:rsidP="00FF7E7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  <w:sectPr w:rsidR="00DA09E6" w:rsidRPr="009F507B" w:rsidSect="00FF7E75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F507B">
        <w:rPr>
          <w:rFonts w:ascii="Times New Roman" w:hAnsi="Times New Roman" w:cs="Times New Roman"/>
          <w:b/>
          <w:bCs/>
          <w:u w:val="single"/>
        </w:rPr>
        <w:t>4. A verseny fővédnökei: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rPr>
          <w:rFonts w:ascii="Times New Roman" w:hAnsi="Times New Roman" w:cs="Times New Roman"/>
          <w:b/>
          <w:bCs/>
        </w:rPr>
      </w:pPr>
      <w:r w:rsidRPr="009F507B">
        <w:rPr>
          <w:rFonts w:ascii="Times New Roman" w:hAnsi="Times New Roman" w:cs="Times New Roman"/>
        </w:rPr>
        <w:tab/>
      </w:r>
      <w:r w:rsidRPr="009F507B">
        <w:rPr>
          <w:rFonts w:ascii="Times New Roman" w:hAnsi="Times New Roman" w:cs="Times New Roman"/>
          <w:b/>
          <w:bCs/>
        </w:rPr>
        <w:t>Vincze P. Márton</w:t>
      </w:r>
    </w:p>
    <w:p w:rsidR="00DA09E6" w:rsidRPr="009F507B" w:rsidRDefault="00DA09E6" w:rsidP="00FF7E7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ROKK RSZKK vezetője, </w:t>
      </w:r>
      <w:r w:rsidRPr="009F507B">
        <w:rPr>
          <w:rFonts w:ascii="Times New Roman" w:hAnsi="Times New Roman" w:cs="Times New Roman"/>
        </w:rPr>
        <w:t>MRS ügyvezető elnöke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9F507B">
        <w:rPr>
          <w:rFonts w:ascii="Times New Roman" w:hAnsi="Times New Roman" w:cs="Times New Roman"/>
          <w:b/>
          <w:bCs/>
        </w:rPr>
        <w:t>Dr. Töreki Sándor r. dandártábornok</w:t>
      </w:r>
    </w:p>
    <w:p w:rsidR="00DA09E6" w:rsidRPr="009F507B" w:rsidRDefault="00DA09E6" w:rsidP="00FF7E75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9F507B">
        <w:rPr>
          <w:rFonts w:ascii="Times New Roman" w:hAnsi="Times New Roman" w:cs="Times New Roman"/>
        </w:rPr>
        <w:t>Veszprém Megyei Rendőr-főkapitányság vezetője, rendőrségi főtanácsos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ab/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</w:rPr>
      </w:pPr>
      <w:r w:rsidRPr="009F507B">
        <w:rPr>
          <w:rFonts w:ascii="Times New Roman" w:hAnsi="Times New Roman" w:cs="Times New Roman"/>
        </w:rPr>
        <w:tab/>
      </w:r>
      <w:r w:rsidRPr="009F507B">
        <w:rPr>
          <w:rFonts w:ascii="Times New Roman" w:hAnsi="Times New Roman" w:cs="Times New Roman"/>
          <w:b/>
          <w:bCs/>
        </w:rPr>
        <w:t>Lakatos István ny. r. alezredes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ab/>
        <w:t>VRSE elnöke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  <w:b/>
          <w:bCs/>
          <w:u w:val="single"/>
        </w:rPr>
        <w:t>5. Résztvevők: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A046EF" w:rsidRDefault="00DA09E6" w:rsidP="00FF7E7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46EF">
        <w:rPr>
          <w:rFonts w:ascii="Times New Roman" w:hAnsi="Times New Roman" w:cs="Times New Roman"/>
        </w:rPr>
        <w:t>A tornán indulhat minden olyan csapat, akik határidőre beneveztek a kupára.</w:t>
      </w:r>
    </w:p>
    <w:p w:rsidR="00DA09E6" w:rsidRPr="00A046EF" w:rsidRDefault="00DA09E6" w:rsidP="00FF7E7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A046EF">
        <w:rPr>
          <w:rFonts w:ascii="Times New Roman" w:hAnsi="Times New Roman" w:cs="Times New Roman"/>
          <w:b/>
          <w:bCs/>
        </w:rPr>
        <w:t xml:space="preserve">A tornán kizárólag amatőr BM alkalmazásban álló (aktív, szolgálati járandóságban részesülő, nyugdíjas) hivatásos, közalkalmazott, kormánytisztviselő munkavállalói állomány, igazságügyi alkalmazotti, illetve rendőrségi sportegyesületi tagsággal rendelkező személyek indulhatnak (NB I. illetve II-ben játszó, igazolt játékos indulása nem lehetséges).   </w:t>
      </w:r>
    </w:p>
    <w:p w:rsidR="00DA09E6" w:rsidRPr="00753305" w:rsidRDefault="00DA09E6" w:rsidP="00FF7E7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53305">
        <w:rPr>
          <w:rFonts w:ascii="Times New Roman" w:hAnsi="Times New Roman" w:cs="Times New Roman"/>
        </w:rPr>
        <w:t xml:space="preserve">A mérkőzéseket 4 fős csapatok játsszák, mérkőzés közben legalább egy hölgynek a pályán kell tartózkodnia! A sportegyesületi tagok közül a pályán </w:t>
      </w:r>
      <w:r>
        <w:rPr>
          <w:rFonts w:ascii="Times New Roman" w:hAnsi="Times New Roman" w:cs="Times New Roman"/>
        </w:rPr>
        <w:t xml:space="preserve">egyidőben </w:t>
      </w:r>
      <w:r w:rsidRPr="00753305">
        <w:rPr>
          <w:rFonts w:ascii="Times New Roman" w:hAnsi="Times New Roman" w:cs="Times New Roman"/>
        </w:rPr>
        <w:t>maximum két játékos tartózkodhat,</w:t>
      </w:r>
      <w:r>
        <w:rPr>
          <w:rFonts w:ascii="Times New Roman" w:hAnsi="Times New Roman" w:cs="Times New Roman"/>
        </w:rPr>
        <w:t xml:space="preserve"> de két férfi játékos egyszerre</w:t>
      </w:r>
      <w:bookmarkStart w:id="0" w:name="_GoBack"/>
      <w:bookmarkEnd w:id="0"/>
      <w:r w:rsidRPr="00753305">
        <w:rPr>
          <w:rFonts w:ascii="Times New Roman" w:hAnsi="Times New Roman" w:cs="Times New Roman"/>
        </w:rPr>
        <w:t xml:space="preserve"> nem lehet.</w:t>
      </w:r>
    </w:p>
    <w:p w:rsidR="00DA09E6" w:rsidRPr="00A046EF" w:rsidRDefault="00DA09E6" w:rsidP="00FF7E7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46EF">
        <w:rPr>
          <w:rFonts w:ascii="Times New Roman" w:hAnsi="Times New Roman" w:cs="Times New Roman"/>
        </w:rPr>
        <w:t>Szervenként előreláthatólag 1 csapat nevezhető, egy csapat maximum 7 fő, a tornán egy játékos csak egy csapatban szerepelhet.</w:t>
      </w:r>
    </w:p>
    <w:p w:rsidR="00DA09E6" w:rsidRPr="00A046EF" w:rsidRDefault="00DA09E6" w:rsidP="00FF7E7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46EF">
        <w:rPr>
          <w:rFonts w:ascii="Times New Roman" w:hAnsi="Times New Roman" w:cs="Times New Roman"/>
        </w:rPr>
        <w:t xml:space="preserve">A torna a pontszerző versennyel egyidőben és egy helyszínen kerül megrendezésre, egy játékos csak egy versenyen szerepelhet (pontszerző vagy meghívásos). </w:t>
      </w:r>
    </w:p>
    <w:p w:rsidR="00DA09E6" w:rsidRPr="00A046EF" w:rsidRDefault="00DA09E6" w:rsidP="00FF7E7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46EF">
        <w:rPr>
          <w:rFonts w:ascii="Times New Roman" w:hAnsi="Times New Roman" w:cs="Times New Roman"/>
        </w:rPr>
        <w:t xml:space="preserve">A meghívásos tornára előreláthatólag maximum 10 csapat nevezését tudjuk fogadni.  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F507B">
        <w:rPr>
          <w:rFonts w:ascii="Times New Roman" w:hAnsi="Times New Roman" w:cs="Times New Roman"/>
          <w:b/>
          <w:bCs/>
          <w:u w:val="single"/>
        </w:rPr>
        <w:t>6. Lebonyolítás, sorsolás, időrend:</w:t>
      </w:r>
    </w:p>
    <w:p w:rsidR="00DA09E6" w:rsidRPr="009F507B" w:rsidRDefault="00DA09E6" w:rsidP="00FF7E75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Pr="009F507B" w:rsidRDefault="00DA09E6" w:rsidP="00FF7E7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Külön forgatókönyv, a nevezett csapatok számától függően helyben dől el a nevezések lezárása után.</w:t>
      </w:r>
    </w:p>
    <w:p w:rsidR="00DA09E6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F507B">
        <w:rPr>
          <w:rFonts w:ascii="Times New Roman" w:hAnsi="Times New Roman" w:cs="Times New Roman"/>
          <w:b/>
          <w:bCs/>
          <w:u w:val="single"/>
        </w:rPr>
        <w:t>7. Díjazás: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Pr="009F507B" w:rsidRDefault="00DA09E6" w:rsidP="00FF7E7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Az I-III. helyezett csa</w:t>
      </w:r>
      <w:r>
        <w:rPr>
          <w:rFonts w:ascii="Times New Roman" w:hAnsi="Times New Roman" w:cs="Times New Roman"/>
        </w:rPr>
        <w:t xml:space="preserve">patok játékosai kupa és oklevél </w:t>
      </w:r>
      <w:r w:rsidRPr="009F507B">
        <w:rPr>
          <w:rFonts w:ascii="Times New Roman" w:hAnsi="Times New Roman" w:cs="Times New Roman"/>
        </w:rPr>
        <w:t>díjazásban,</w:t>
      </w:r>
    </w:p>
    <w:p w:rsidR="00DA09E6" w:rsidRPr="009F507B" w:rsidRDefault="00DA09E6" w:rsidP="00FF7E7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a további csapatok oklevéldíjazásban részesülnek.</w:t>
      </w:r>
    </w:p>
    <w:p w:rsidR="00DA09E6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  <w:b/>
          <w:bCs/>
          <w:u w:val="single"/>
        </w:rPr>
        <w:t>8. Nevezés:</w:t>
      </w:r>
      <w:r w:rsidRPr="009F507B">
        <w:rPr>
          <w:rFonts w:ascii="Times New Roman" w:hAnsi="Times New Roman" w:cs="Times New Roman"/>
        </w:rPr>
        <w:tab/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2016. július 01-ig (péntek) 12.00 óráig</w:t>
      </w:r>
      <w:r w:rsidRPr="009F507B">
        <w:rPr>
          <w:rFonts w:ascii="Times New Roman" w:hAnsi="Times New Roman" w:cs="Times New Roman"/>
          <w:b/>
          <w:bCs/>
        </w:rPr>
        <w:t xml:space="preserve"> a mellékelt nevezési lapon, az alábbi címre: </w:t>
      </w:r>
      <w:hyperlink r:id="rId16" w:history="1">
        <w:r w:rsidRPr="009F507B">
          <w:rPr>
            <w:rStyle w:val="Hyperlink"/>
            <w:b/>
            <w:bCs/>
          </w:rPr>
          <w:t>SzellZ@veszprem.police.hu</w:t>
        </w:r>
      </w:hyperlink>
      <w:r w:rsidRPr="009F507B">
        <w:rPr>
          <w:rFonts w:ascii="Times New Roman" w:hAnsi="Times New Roman" w:cs="Times New Roman"/>
          <w:b/>
          <w:bCs/>
          <w:i/>
          <w:iCs/>
        </w:rPr>
        <w:t>vagy a 22/12-96 BM fax számra.</w:t>
      </w:r>
    </w:p>
    <w:p w:rsidR="00DA09E6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F507B">
        <w:rPr>
          <w:rFonts w:ascii="Times New Roman" w:hAnsi="Times New Roman" w:cs="Times New Roman"/>
          <w:b/>
          <w:bCs/>
          <w:u w:val="single"/>
        </w:rPr>
        <w:t xml:space="preserve">9. Szállás, étkezés: 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  <w:b/>
          <w:bCs/>
        </w:rPr>
      </w:pPr>
      <w:r w:rsidRPr="009F507B">
        <w:rPr>
          <w:rFonts w:ascii="Times New Roman" w:hAnsi="Times New Roman" w:cs="Times New Roman"/>
          <w:b/>
          <w:bCs/>
        </w:rPr>
        <w:t>A szállásköltségek a résztvevőket terhelik a szállások korlátozott számban a mellékelt tájékoztató alapján a Zánkai Erzsébet Üdülőközpont és tábor értékesítésén a 87/ 568-500 számon foglalhatók.</w:t>
      </w:r>
    </w:p>
    <w:p w:rsidR="00DA09E6" w:rsidRDefault="00DA09E6" w:rsidP="00FF7E75">
      <w:pPr>
        <w:ind w:left="708"/>
        <w:jc w:val="both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ind w:left="708"/>
        <w:jc w:val="both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F507B">
        <w:rPr>
          <w:rFonts w:ascii="Times New Roman" w:hAnsi="Times New Roman" w:cs="Times New Roman"/>
          <w:b/>
          <w:bCs/>
        </w:rPr>
        <w:t xml:space="preserve">A helyszínen található vendéglátó egységekben lángos, hamburger, hot-dog, valamint kedvezményes árban ital kapható. Étkezés, italfogyasztás önköltséges. </w:t>
      </w:r>
    </w:p>
    <w:p w:rsidR="00DA09E6" w:rsidRPr="009F507B" w:rsidRDefault="00DA09E6" w:rsidP="00FF7E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DA09E6" w:rsidRPr="009F507B" w:rsidRDefault="00DA09E6" w:rsidP="00FF7E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DA09E6" w:rsidRDefault="00DA09E6" w:rsidP="00FF7E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DA09E6" w:rsidRPr="009F507B" w:rsidRDefault="00DA09E6" w:rsidP="00FF7E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  <w:b/>
          <w:bCs/>
          <w:u w:val="single"/>
        </w:rPr>
        <w:t>10. Egyéb: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ab/>
      </w:r>
    </w:p>
    <w:p w:rsidR="00DA09E6" w:rsidRPr="009F507B" w:rsidRDefault="00DA09E6" w:rsidP="00FF7E75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a csapatoknak a forgatókönyvben közölt kezdési idő előtt egy órával kell megérkezni, hogy a lebonyolítás zökkenőmentes legyen (átöltözés, melegítés, mérkőzéskezdés)</w:t>
      </w:r>
    </w:p>
    <w:p w:rsidR="00DA09E6" w:rsidRPr="009F507B" w:rsidRDefault="00DA09E6" w:rsidP="00FF7E75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a kiírásban és a programban nem szereplő vitás kérdésekben a rendezők a helyszínen véglegesen döntenek.</w:t>
      </w:r>
    </w:p>
    <w:p w:rsidR="00DA09E6" w:rsidRPr="009F507B" w:rsidRDefault="00DA09E6" w:rsidP="00FF7E75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A parton elhelyezett értékekért a rendezők felelősséget nem vállalnak.</w:t>
      </w:r>
    </w:p>
    <w:p w:rsidR="00DA09E6" w:rsidRPr="009F507B" w:rsidRDefault="00DA09E6" w:rsidP="00FF7E75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Az esetleges káresemény esetén az okozót anyagi felelősség terheli.</w:t>
      </w:r>
    </w:p>
    <w:p w:rsidR="00DA09E6" w:rsidRPr="009F507B" w:rsidRDefault="00DA09E6" w:rsidP="00FF7E75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A mérkőzéseket az érvényben lévő versenyszabályok és a technikai értekezleten elfogadottak szerint rendezzük.</w:t>
      </w:r>
    </w:p>
    <w:p w:rsidR="00DA09E6" w:rsidRPr="009F507B" w:rsidRDefault="00DA09E6" w:rsidP="00FF7E75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Óvást a mérkőzést követő 10 percen belül lehet benyújtani, amelyet a rendezőség azonnal megtárgyal és dönt.</w:t>
      </w:r>
    </w:p>
    <w:p w:rsidR="00DA09E6" w:rsidRPr="009F507B" w:rsidRDefault="00DA09E6" w:rsidP="00FF7E75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A sportegyesületi tagok tagsági igazolványaikat a helyszínen, kérésre kötelesek bemutatni!</w:t>
      </w:r>
    </w:p>
    <w:p w:rsidR="00DA09E6" w:rsidRPr="009F507B" w:rsidRDefault="00DA09E6" w:rsidP="00FF7E75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Információ:</w:t>
      </w:r>
      <w:r w:rsidRPr="009F507B">
        <w:rPr>
          <w:rFonts w:ascii="Times New Roman" w:hAnsi="Times New Roman" w:cs="Times New Roman"/>
          <w:b/>
          <w:bCs/>
        </w:rPr>
        <w:t xml:space="preserve"> Széll Zsolt </w:t>
      </w:r>
      <w:r>
        <w:rPr>
          <w:rFonts w:ascii="Times New Roman" w:hAnsi="Times New Roman" w:cs="Times New Roman"/>
          <w:b/>
          <w:bCs/>
        </w:rPr>
        <w:t xml:space="preserve">c. </w:t>
      </w:r>
      <w:r w:rsidRPr="009F507B">
        <w:rPr>
          <w:rFonts w:ascii="Times New Roman" w:hAnsi="Times New Roman" w:cs="Times New Roman"/>
          <w:b/>
          <w:bCs/>
        </w:rPr>
        <w:t xml:space="preserve">r. alezredesnél és Barcza Zoltán </w:t>
      </w:r>
      <w:r>
        <w:rPr>
          <w:rFonts w:ascii="Times New Roman" w:hAnsi="Times New Roman" w:cs="Times New Roman"/>
          <w:b/>
          <w:bCs/>
        </w:rPr>
        <w:t xml:space="preserve">c. </w:t>
      </w:r>
      <w:r w:rsidRPr="009F507B">
        <w:rPr>
          <w:rFonts w:ascii="Times New Roman" w:hAnsi="Times New Roman" w:cs="Times New Roman"/>
          <w:b/>
          <w:bCs/>
        </w:rPr>
        <w:t xml:space="preserve">r. zászlósnál </w:t>
      </w:r>
      <w:hyperlink r:id="rId17" w:history="1">
        <w:r w:rsidRPr="009F507B">
          <w:rPr>
            <w:rStyle w:val="Hyperlink"/>
            <w:b/>
            <w:bCs/>
          </w:rPr>
          <w:t>SzellZ@veszprem.police.hu</w:t>
        </w:r>
      </w:hyperlink>
      <w:r w:rsidRPr="009F507B">
        <w:rPr>
          <w:rFonts w:ascii="Times New Roman" w:hAnsi="Times New Roman" w:cs="Times New Roman"/>
          <w:b/>
          <w:bCs/>
        </w:rPr>
        <w:t xml:space="preserve"> és </w:t>
      </w:r>
      <w:hyperlink r:id="rId18" w:history="1">
        <w:r w:rsidRPr="009F507B">
          <w:rPr>
            <w:rStyle w:val="Hyperlink"/>
            <w:b/>
            <w:bCs/>
          </w:rPr>
          <w:t>Barczaz@veszprem.police.hu</w:t>
        </w:r>
      </w:hyperlink>
    </w:p>
    <w:p w:rsidR="00DA09E6" w:rsidRPr="009F507B" w:rsidRDefault="00DA09E6" w:rsidP="00FF7E75">
      <w:pPr>
        <w:ind w:left="360" w:firstLine="348"/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  <w:b/>
          <w:bCs/>
        </w:rPr>
        <w:t xml:space="preserve">BM: 22/10-99 </w:t>
      </w:r>
      <w:r w:rsidRPr="009F507B">
        <w:rPr>
          <w:rFonts w:ascii="Times New Roman" w:hAnsi="Times New Roman" w:cs="Times New Roman"/>
        </w:rPr>
        <w:t>és a</w:t>
      </w:r>
      <w:r w:rsidRPr="009F507B">
        <w:rPr>
          <w:rFonts w:ascii="Times New Roman" w:hAnsi="Times New Roman" w:cs="Times New Roman"/>
          <w:b/>
          <w:bCs/>
        </w:rPr>
        <w:t xml:space="preserve"> 22/15-53 </w:t>
      </w:r>
      <w:r w:rsidRPr="009F507B">
        <w:rPr>
          <w:rFonts w:ascii="Times New Roman" w:hAnsi="Times New Roman" w:cs="Times New Roman"/>
        </w:rPr>
        <w:t>telefonszámokon.</w:t>
      </w:r>
    </w:p>
    <w:p w:rsidR="00DA09E6" w:rsidRPr="009F507B" w:rsidRDefault="00DA09E6" w:rsidP="00FF7E75">
      <w:pPr>
        <w:ind w:left="360" w:firstLine="348"/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ind w:left="360" w:firstLine="348"/>
        <w:jc w:val="both"/>
        <w:rPr>
          <w:rFonts w:ascii="Times New Roman" w:hAnsi="Times New Roman" w:cs="Times New Roman"/>
        </w:rPr>
      </w:pPr>
    </w:p>
    <w:p w:rsidR="00DA09E6" w:rsidRDefault="00DA09E6" w:rsidP="00FF7E75">
      <w:pPr>
        <w:jc w:val="both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Étkezési lehetőségek: Pizzeria, étterem, büfék a strand területén, közvetlenül a strand-röplabda pályák mellett találhatók.</w:t>
      </w: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9F507B" w:rsidRDefault="00DA09E6" w:rsidP="00FF7E75">
      <w:pPr>
        <w:jc w:val="both"/>
        <w:rPr>
          <w:rFonts w:ascii="Times New Roman" w:hAnsi="Times New Roman" w:cs="Times New Roman"/>
        </w:rPr>
      </w:pPr>
    </w:p>
    <w:p w:rsidR="00DA09E6" w:rsidRPr="00056AFE" w:rsidRDefault="00DA09E6" w:rsidP="00FF7E75">
      <w:pPr>
        <w:jc w:val="center"/>
        <w:rPr>
          <w:rFonts w:ascii="Times New Roman" w:hAnsi="Times New Roman" w:cs="Times New Roman"/>
        </w:rPr>
      </w:pPr>
      <w:r w:rsidRPr="009F507B">
        <w:rPr>
          <w:rFonts w:ascii="Times New Roman" w:hAnsi="Times New Roman" w:cs="Times New Roman"/>
        </w:rPr>
        <w:t>Mindenkinek jó felkészülést kívánunk!</w:t>
      </w:r>
    </w:p>
    <w:p w:rsidR="00DA09E6" w:rsidRPr="009F507B" w:rsidRDefault="00DA09E6" w:rsidP="00FF7E75">
      <w:pPr>
        <w:spacing w:before="480" w:after="480"/>
        <w:jc w:val="both"/>
        <w:rPr>
          <w:rFonts w:ascii="Times New Roman" w:hAnsi="Times New Roman" w:cs="Times New Roman"/>
          <w:b/>
          <w:bCs/>
        </w:rPr>
      </w:pPr>
      <w:r w:rsidRPr="009F507B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 e s z p r é m, 2016. június 13.</w:t>
      </w:r>
    </w:p>
    <w:p w:rsidR="00DA09E6" w:rsidRPr="009F507B" w:rsidRDefault="00DA09E6" w:rsidP="00FF7E75">
      <w:pPr>
        <w:spacing w:before="480" w:after="480"/>
        <w:jc w:val="both"/>
        <w:rPr>
          <w:rFonts w:ascii="Times New Roman" w:hAnsi="Times New Roman" w:cs="Times New Roman"/>
          <w:b/>
          <w:bCs/>
        </w:rPr>
      </w:pPr>
    </w:p>
    <w:p w:rsidR="00DA09E6" w:rsidRPr="009F507B" w:rsidRDefault="00DA09E6" w:rsidP="00FF7E75">
      <w:pPr>
        <w:spacing w:before="480" w:after="48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5"/>
      </w:tblGrid>
      <w:tr w:rsidR="00DA09E6" w:rsidRPr="009F507B">
        <w:tc>
          <w:tcPr>
            <w:tcW w:w="4605" w:type="dxa"/>
          </w:tcPr>
          <w:p w:rsidR="00DA09E6" w:rsidRPr="009F507B" w:rsidRDefault="00DA09E6" w:rsidP="00FF7E7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5" w:type="dxa"/>
          </w:tcPr>
          <w:p w:rsidR="00DA09E6" w:rsidRPr="009F507B" w:rsidRDefault="00DA09E6" w:rsidP="00FF7E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07B">
              <w:rPr>
                <w:rFonts w:ascii="Times New Roman" w:hAnsi="Times New Roman" w:cs="Times New Roman"/>
                <w:b/>
                <w:bCs/>
              </w:rPr>
              <w:t xml:space="preserve">dr. Töreki Sándor r. dandártábornok </w:t>
            </w:r>
          </w:p>
          <w:p w:rsidR="00DA09E6" w:rsidRPr="009F507B" w:rsidRDefault="00DA09E6" w:rsidP="00FF7E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07B">
              <w:rPr>
                <w:rFonts w:ascii="Times New Roman" w:hAnsi="Times New Roman" w:cs="Times New Roman"/>
                <w:b/>
                <w:bCs/>
              </w:rPr>
              <w:t>rendőrségi főtanácsos</w:t>
            </w:r>
          </w:p>
        </w:tc>
      </w:tr>
    </w:tbl>
    <w:p w:rsidR="00DA09E6" w:rsidRPr="009F507B" w:rsidRDefault="00DA09E6" w:rsidP="00FF7E75">
      <w:pPr>
        <w:ind w:left="2832" w:firstLine="708"/>
        <w:rPr>
          <w:rFonts w:ascii="Times New Roman" w:hAnsi="Times New Roman" w:cs="Times New Roman"/>
          <w:b/>
          <w:bCs/>
        </w:rPr>
      </w:pPr>
      <w:r w:rsidRPr="009F507B">
        <w:rPr>
          <w:rFonts w:ascii="Times New Roman" w:hAnsi="Times New Roman" w:cs="Times New Roman"/>
        </w:rPr>
        <w:tab/>
      </w:r>
      <w:r w:rsidRPr="009F507B">
        <w:rPr>
          <w:rFonts w:ascii="Times New Roman" w:hAnsi="Times New Roman" w:cs="Times New Roman"/>
        </w:rPr>
        <w:tab/>
      </w:r>
      <w:r w:rsidRPr="009F507B">
        <w:rPr>
          <w:rFonts w:ascii="Times New Roman" w:hAnsi="Times New Roman" w:cs="Times New Roman"/>
        </w:rPr>
        <w:tab/>
      </w:r>
      <w:r w:rsidRPr="009F507B">
        <w:rPr>
          <w:rFonts w:ascii="Times New Roman" w:hAnsi="Times New Roman" w:cs="Times New Roman"/>
        </w:rPr>
        <w:tab/>
      </w:r>
      <w:r w:rsidRPr="009F507B">
        <w:rPr>
          <w:rFonts w:ascii="Times New Roman" w:hAnsi="Times New Roman" w:cs="Times New Roman"/>
          <w:b/>
          <w:bCs/>
        </w:rPr>
        <w:t>főkapitány</w:t>
      </w:r>
    </w:p>
    <w:p w:rsidR="00DA09E6" w:rsidRPr="009F507B" w:rsidRDefault="00DA09E6" w:rsidP="00FF7E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A09E6" w:rsidRDefault="00DA09E6" w:rsidP="00FF7E75">
      <w:pPr>
        <w:jc w:val="center"/>
        <w:rPr>
          <w:b/>
          <w:bCs/>
          <w:sz w:val="32"/>
          <w:szCs w:val="32"/>
        </w:rPr>
      </w:pPr>
    </w:p>
    <w:p w:rsidR="00DA09E6" w:rsidRDefault="00DA09E6" w:rsidP="00FF7E75">
      <w:pPr>
        <w:rPr>
          <w:b/>
          <w:bCs/>
          <w:sz w:val="32"/>
          <w:szCs w:val="32"/>
        </w:rPr>
      </w:pPr>
    </w:p>
    <w:p w:rsidR="00DA09E6" w:rsidRDefault="00DA09E6" w:rsidP="00FF7E75">
      <w:pPr>
        <w:rPr>
          <w:b/>
          <w:bCs/>
          <w:sz w:val="32"/>
          <w:szCs w:val="32"/>
        </w:rPr>
      </w:pPr>
    </w:p>
    <w:p w:rsidR="00DA09E6" w:rsidRDefault="00DA09E6" w:rsidP="00FF7E75">
      <w:pPr>
        <w:rPr>
          <w:b/>
          <w:bCs/>
          <w:sz w:val="32"/>
          <w:szCs w:val="32"/>
        </w:rPr>
      </w:pPr>
    </w:p>
    <w:p w:rsidR="00DA09E6" w:rsidRDefault="00DA09E6" w:rsidP="00FF7E75">
      <w:pPr>
        <w:jc w:val="both"/>
        <w:rPr>
          <w:b/>
          <w:bCs/>
          <w:sz w:val="32"/>
          <w:szCs w:val="32"/>
        </w:rPr>
      </w:pPr>
    </w:p>
    <w:p w:rsidR="00DA09E6" w:rsidRDefault="00DA09E6" w:rsidP="00FF7E75">
      <w:pPr>
        <w:jc w:val="both"/>
        <w:rPr>
          <w:b/>
          <w:bCs/>
          <w:sz w:val="32"/>
          <w:szCs w:val="32"/>
        </w:rPr>
      </w:pPr>
    </w:p>
    <w:p w:rsidR="00DA09E6" w:rsidRDefault="00DA09E6" w:rsidP="00FF7E75">
      <w:pPr>
        <w:jc w:val="both"/>
        <w:rPr>
          <w:b/>
          <w:bCs/>
          <w:sz w:val="32"/>
          <w:szCs w:val="32"/>
        </w:rPr>
      </w:pPr>
    </w:p>
    <w:p w:rsidR="00DA09E6" w:rsidRDefault="00DA09E6" w:rsidP="00FF7E75">
      <w:pPr>
        <w:jc w:val="both"/>
        <w:rPr>
          <w:b/>
          <w:bCs/>
          <w:sz w:val="32"/>
          <w:szCs w:val="32"/>
        </w:rPr>
      </w:pPr>
    </w:p>
    <w:p w:rsidR="00DA09E6" w:rsidRPr="00D971E7" w:rsidRDefault="00DA09E6" w:rsidP="00FF7E7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971E7">
        <w:rPr>
          <w:rFonts w:ascii="Times New Roman" w:hAnsi="Times New Roman" w:cs="Times New Roman"/>
          <w:b/>
          <w:bCs/>
          <w:u w:val="single"/>
        </w:rPr>
        <w:t>Nevezési határidő:</w:t>
      </w:r>
    </w:p>
    <w:p w:rsidR="00DA09E6" w:rsidRPr="00D971E7" w:rsidRDefault="00DA09E6" w:rsidP="00FF7E75">
      <w:pPr>
        <w:ind w:left="5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2016. július 01. 12</w:t>
      </w:r>
      <w:r w:rsidRPr="00D971E7">
        <w:rPr>
          <w:rFonts w:ascii="Times New Roman" w:hAnsi="Times New Roman" w:cs="Times New Roman"/>
          <w:b/>
          <w:bCs/>
        </w:rPr>
        <w:t>:00 óráig</w:t>
      </w:r>
    </w:p>
    <w:p w:rsidR="00DA09E6" w:rsidRPr="00D971E7" w:rsidRDefault="00DA09E6" w:rsidP="00FF7E75">
      <w:pPr>
        <w:ind w:left="502"/>
        <w:jc w:val="both"/>
        <w:rPr>
          <w:rFonts w:ascii="Times New Roman" w:hAnsi="Times New Roman" w:cs="Times New Roman"/>
          <w:b/>
          <w:bCs/>
          <w:i/>
          <w:iCs/>
        </w:rPr>
      </w:pPr>
      <w:hyperlink r:id="rId19" w:history="1">
        <w:r w:rsidRPr="00D971E7">
          <w:rPr>
            <w:rStyle w:val="Hyperlink"/>
            <w:b/>
            <w:bCs/>
          </w:rPr>
          <w:t>SzellZ@veszprem.police.hu</w:t>
        </w:r>
      </w:hyperlink>
      <w:r>
        <w:rPr>
          <w:rFonts w:ascii="Times New Roman" w:hAnsi="Times New Roman" w:cs="Times New Roman"/>
          <w:b/>
          <w:bCs/>
          <w:i/>
          <w:iCs/>
        </w:rPr>
        <w:t xml:space="preserve">vagy  </w:t>
      </w:r>
      <w:r w:rsidRPr="00D971E7">
        <w:rPr>
          <w:rFonts w:ascii="Times New Roman" w:hAnsi="Times New Roman" w:cs="Times New Roman"/>
          <w:b/>
          <w:bCs/>
          <w:i/>
          <w:iCs/>
        </w:rPr>
        <w:t xml:space="preserve">BM fax: 22/12-96 </w:t>
      </w:r>
    </w:p>
    <w:p w:rsidR="00DA09E6" w:rsidRDefault="00DA09E6" w:rsidP="00FF7E75">
      <w:pPr>
        <w:rPr>
          <w:b/>
          <w:bCs/>
          <w:sz w:val="32"/>
          <w:szCs w:val="32"/>
        </w:rPr>
      </w:pPr>
    </w:p>
    <w:p w:rsidR="00DA09E6" w:rsidRDefault="00DA09E6" w:rsidP="00FF7E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NEVEZÉSI LAP MEGHÍVÁSOS ORSZÁGOS AMATŐR MIX RÖPLABDA BAJNOKSÁGRA</w:t>
      </w:r>
    </w:p>
    <w:p w:rsidR="00DA09E6" w:rsidRDefault="00DA09E6" w:rsidP="00FF7E75">
      <w:pPr>
        <w:jc w:val="center"/>
      </w:pPr>
    </w:p>
    <w:p w:rsidR="00DA09E6" w:rsidRPr="00126AB8" w:rsidRDefault="00DA09E6" w:rsidP="00FF7E75">
      <w:pPr>
        <w:jc w:val="center"/>
        <w:rPr>
          <w:b/>
          <w:bCs/>
          <w:sz w:val="32"/>
          <w:szCs w:val="32"/>
        </w:rPr>
      </w:pPr>
      <w:r>
        <w:t>..............................................................................................................................</w:t>
      </w:r>
    </w:p>
    <w:p w:rsidR="00DA09E6" w:rsidRDefault="00DA09E6" w:rsidP="00FF7E75">
      <w:pPr>
        <w:jc w:val="center"/>
      </w:pPr>
    </w:p>
    <w:p w:rsidR="00DA09E6" w:rsidRDefault="00DA09E6" w:rsidP="006852C8">
      <w:pPr>
        <w:ind w:firstLine="708"/>
        <w:jc w:val="both"/>
      </w:pPr>
      <w:r>
        <w:t xml:space="preserve">benevezi csapatát az V. </w:t>
      </w:r>
      <w:r>
        <w:rPr>
          <w:b/>
          <w:bCs/>
        </w:rPr>
        <w:t>Országos Amatőr Mix Strandröplabda Bajnokságra.</w:t>
      </w:r>
    </w:p>
    <w:p w:rsidR="00DA09E6" w:rsidRDefault="00DA09E6" w:rsidP="00FF7E75">
      <w:pPr>
        <w:jc w:val="both"/>
      </w:pPr>
      <w:r>
        <w:t>A csapat neve:................................................................................................................</w:t>
      </w:r>
    </w:p>
    <w:p w:rsidR="00DA09E6" w:rsidRDefault="00DA09E6" w:rsidP="00FF7E75">
      <w:pPr>
        <w:jc w:val="both"/>
      </w:pPr>
      <w:r>
        <w:t>Csapatvezető neve: …………………………………………………………………………..</w:t>
      </w:r>
    </w:p>
    <w:p w:rsidR="00DA09E6" w:rsidRDefault="00DA09E6" w:rsidP="00FF7E75">
      <w:pPr>
        <w:jc w:val="both"/>
      </w:pPr>
      <w:r>
        <w:t>Mobiltelefon:……………………………………………. Fax: ……………………………………...</w:t>
      </w:r>
    </w:p>
    <w:p w:rsidR="00DA09E6" w:rsidRDefault="00DA09E6" w:rsidP="00FF7E75">
      <w:pPr>
        <w:jc w:val="both"/>
      </w:pPr>
      <w:r>
        <w:t>E-mail: …………………………………………………………………………………………..</w:t>
      </w:r>
    </w:p>
    <w:p w:rsidR="00DA09E6" w:rsidRDefault="00DA09E6" w:rsidP="00FF7E75">
      <w:pPr>
        <w:jc w:val="both"/>
      </w:pPr>
    </w:p>
    <w:p w:rsidR="00DA09E6" w:rsidRPr="00C26519" w:rsidRDefault="00DA09E6" w:rsidP="00FF7E75">
      <w:pPr>
        <w:jc w:val="both"/>
        <w:rPr>
          <w:b/>
          <w:bCs/>
        </w:rPr>
      </w:pPr>
      <w:r w:rsidRPr="00C26519">
        <w:rPr>
          <w:b/>
          <w:bCs/>
        </w:rPr>
        <w:t>Csapatnévsor: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2"/>
        <w:gridCol w:w="1842"/>
      </w:tblGrid>
      <w:tr w:rsidR="00DA09E6">
        <w:tc>
          <w:tcPr>
            <w:tcW w:w="1842" w:type="dxa"/>
          </w:tcPr>
          <w:p w:rsidR="00DA09E6" w:rsidRDefault="00DA09E6" w:rsidP="004810A3">
            <w:pPr>
              <w:spacing w:after="240"/>
              <w:jc w:val="center"/>
            </w:pPr>
            <w:r>
              <w:t>Név</w:t>
            </w: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  <w:jc w:val="center"/>
            </w:pPr>
            <w:r>
              <w:t>Rendfokozat</w:t>
            </w: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  <w:jc w:val="center"/>
            </w:pPr>
            <w:r>
              <w:t>Születési dátum</w:t>
            </w: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  <w:jc w:val="center"/>
            </w:pPr>
            <w:r>
              <w:t>Tagsági igazolvány kelte*</w:t>
            </w: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  <w:jc w:val="center"/>
            </w:pPr>
            <w:r>
              <w:t>Tagsági igazolvány száma*</w:t>
            </w:r>
          </w:p>
        </w:tc>
      </w:tr>
      <w:tr w:rsidR="00DA09E6"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</w:tr>
      <w:tr w:rsidR="00DA09E6"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</w:tr>
      <w:tr w:rsidR="00DA09E6"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</w:tr>
      <w:tr w:rsidR="00DA09E6"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</w:tr>
      <w:tr w:rsidR="00DA09E6"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</w:tr>
      <w:tr w:rsidR="00DA09E6"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</w:tr>
      <w:tr w:rsidR="00DA09E6"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  <w:tc>
          <w:tcPr>
            <w:tcW w:w="1842" w:type="dxa"/>
          </w:tcPr>
          <w:p w:rsidR="00DA09E6" w:rsidRDefault="00DA09E6" w:rsidP="004810A3">
            <w:pPr>
              <w:spacing w:after="240"/>
            </w:pPr>
          </w:p>
        </w:tc>
      </w:tr>
    </w:tbl>
    <w:p w:rsidR="00DA09E6" w:rsidRDefault="00DA09E6" w:rsidP="00FF7E75">
      <w:pPr>
        <w:spacing w:after="480"/>
      </w:pPr>
    </w:p>
    <w:p w:rsidR="00DA09E6" w:rsidRDefault="00DA09E6" w:rsidP="00FF7E75">
      <w:pPr>
        <w:spacing w:after="4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P. H.</w:t>
      </w:r>
    </w:p>
    <w:p w:rsidR="00DA09E6" w:rsidRDefault="00DA09E6" w:rsidP="00FF7E75">
      <w:pPr>
        <w:spacing w:after="480"/>
        <w:rPr>
          <w:b/>
          <w:bCs/>
        </w:rPr>
      </w:pPr>
      <w:r>
        <w:rPr>
          <w:b/>
          <w:bCs/>
        </w:rPr>
        <w:t>……………………   2016.   ……………….</w:t>
      </w:r>
    </w:p>
    <w:p w:rsidR="00DA09E6" w:rsidRDefault="00DA09E6" w:rsidP="00FF7E75">
      <w:pPr>
        <w:jc w:val="right"/>
        <w:rPr>
          <w:b/>
          <w:bCs/>
        </w:rPr>
      </w:pPr>
      <w:r>
        <w:rPr>
          <w:b/>
          <w:bCs/>
        </w:rPr>
        <w:t>……………………………………………</w:t>
      </w:r>
    </w:p>
    <w:p w:rsidR="00DA09E6" w:rsidRDefault="00DA09E6" w:rsidP="00FF7E75">
      <w:pPr>
        <w:tabs>
          <w:tab w:val="left" w:pos="6660"/>
        </w:tabs>
        <w:rPr>
          <w:b/>
          <w:bCs/>
        </w:rPr>
      </w:pPr>
      <w:r>
        <w:rPr>
          <w:b/>
          <w:bCs/>
        </w:rPr>
        <w:t>állományilletékes parancsnok</w:t>
      </w:r>
    </w:p>
    <w:p w:rsidR="00DA09E6" w:rsidRDefault="00DA09E6" w:rsidP="00FF7E75">
      <w:pPr>
        <w:pStyle w:val="Title"/>
        <w:jc w:val="left"/>
        <w:rPr>
          <w:sz w:val="20"/>
          <w:szCs w:val="20"/>
        </w:rPr>
      </w:pPr>
    </w:p>
    <w:p w:rsidR="00DA09E6" w:rsidRDefault="00DA09E6" w:rsidP="00B1132F">
      <w:pPr>
        <w:pStyle w:val="Title"/>
        <w:jc w:val="both"/>
        <w:rPr>
          <w:sz w:val="20"/>
          <w:szCs w:val="20"/>
        </w:rPr>
      </w:pPr>
    </w:p>
    <w:p w:rsidR="00DA09E6" w:rsidRPr="00B1132F" w:rsidRDefault="00DA09E6" w:rsidP="00B1132F">
      <w:pPr>
        <w:pStyle w:val="Title"/>
        <w:jc w:val="both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 xml:space="preserve">*csak sportegyesületi tagok esetén kitöltendő </w:t>
      </w:r>
    </w:p>
    <w:p w:rsidR="00DA09E6" w:rsidRDefault="00DA09E6">
      <w:pPr>
        <w:rPr>
          <w:rFonts w:ascii="Times New Roman" w:hAnsi="Times New Roman" w:cs="Times New Roman"/>
        </w:rPr>
      </w:pPr>
    </w:p>
    <w:p w:rsidR="00DA09E6" w:rsidRDefault="00DA0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számú melléklet</w:t>
      </w:r>
    </w:p>
    <w:p w:rsidR="00DA09E6" w:rsidRDefault="00DA09E6">
      <w:pPr>
        <w:rPr>
          <w:rFonts w:ascii="Times New Roman" w:hAnsi="Times New Roman" w:cs="Times New Roman"/>
        </w:rPr>
      </w:pPr>
    </w:p>
    <w:p w:rsidR="00DA09E6" w:rsidRDefault="00DA09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Strandröplabda 4-4 elleni játékszabályok összefoglalása </w:t>
      </w:r>
    </w:p>
    <w:p w:rsidR="00DA09E6" w:rsidRDefault="00DA09E6">
      <w:pPr>
        <w:jc w:val="center"/>
        <w:rPr>
          <w:rFonts w:ascii="Times New Roman" w:hAnsi="Times New Roman" w:cs="Times New Roman"/>
          <w:b/>
          <w:bCs/>
        </w:rPr>
      </w:pP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pálya mérete: 8x16 m, a háló magassága 224 cm.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 csapat maximum 7 fő játékosból állhat. Négyen lehetnek egyszerre a pályán, melyből legalább egy leány, a csere nem kötelező.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Mérkőzésenként három cserére van lehetőség. Sérülés esetén azt a játékost is be lehet cserélni, aki már játszott abban a mérkőzésben. 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mérkőzés 30 pontig, két pont különbséggel tart. 29-29 és pontegyenlőség esten 2 pont különbségig tovább játszanak a csapatok, felső ponthatár nincs. A ponthatár csökkentést a nevező csapatok számának ismeretében a szervezők határozzák meg.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csapatok mérkőzésenként 15 pontnál térfelet cserélnek. A játszmák alatti térfélcserék idején nincs szünet.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mérkőzéseken és csapatonként 2-2 pihenő idő kérhető. Pihenő idő alkalmanként 20 mp.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játékosok meghatározott sorrendben nyitnak. A nyitást követően nincs meghatározott helyük a pályán, a nyitó játékos kivételével bárki sáncolhat, üthet.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Nyitásnál csak egyszer lehet feldobni a labdát, több kísérlet nincs.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három érintés nem kötelező, a nyitásfogadást egyből is át lehet tenni.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sánc önálló érintésnek számít, utána a csapatnak már csak 2 érintése van. Ha a háló fölött két játékos egyszerre ér a labdához, annak a csapatnak, ahová a labda érkezik, még 3 érintésre van joga. Nem hiba, ha a háló felett az ellenfelek egyidejű érintésből „tartott” labda lesz.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pályán nincs középvonal. A játékosok átmehetnek az ellenfél területére, a pályájára és annak szabad zónájába, de csak abban az esetben, ha azzal az ellenfél játékát nem akadályozzák.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labdát a test bármely részével lehet érinteni.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„tip” érintés / egykezes, ujjbeggyel történő ejtés / nem megengedett, csak ököllel, vagy nyitott tenyérrel jó az ejtés.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játékos kosárérintéssel végrehajthat támadóérintést akkor is, ha a labda röppályája nem merőleges a váll vonalára.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érintés (nyitásfogadás, védekezés, stb.) kosárérintéssel megengedett, az érintésnek„tisztának” kell lennie, az erős ütést védő érintésnél a labdát egy pillanatig kosárérintéssel meg lehet ujjakkal tartani.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játékos hibát követ el, ha a labda megjátszása közben az antennák között megérinti a hálót. A labda megjátszáshoz tartozik (többek között) az elrugaszkodás, a labdaérintés (vagy annak kísérlete) és a talajra érkezés.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játékos befolyásolja a játékot, ha (többek között): - megérinti a hálót az antennák között, vagy magukat az antennákat a labda megjátszása közben, vagy - az antennák között a háló segítségét igénybe veszi, vagy megkapaszkodik benne - jogtalan előnyt szerez az ellenféllel szemben a háló megérintésével, vagy - akciójával megakadályozza, hogy az ellenfél szabályosan megjátssza a labdát - megfogja a hálót. A labda megjátszásában résztvevőnek kell tekinteni azokat a játékosokat, akik a megjátszott vagy megjátszani próbált labdához közel vannak még akkor is, ha ténylegesen labdaérintés nem történik. Ugyanakkor a hálót az antennákon kívül megérinteni nem számít hibának.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Nyitást sáncolni tilos.</w:t>
      </w:r>
    </w:p>
    <w:p w:rsidR="00DA09E6" w:rsidRDefault="00DA09E6">
      <w:pPr>
        <w:pStyle w:val="ListParagraph"/>
        <w:numPr>
          <w:ilvl w:val="0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csoport és helyosztó mérkőzések egymás után folyamatosan, maximum 5 perc szünettel folytatódnak.</w:t>
      </w:r>
    </w:p>
    <w:p w:rsidR="00DA09E6" w:rsidRDefault="00DA09E6">
      <w:pPr>
        <w:ind w:left="360"/>
        <w:jc w:val="both"/>
        <w:rPr>
          <w:rFonts w:ascii="Times New Roman" w:hAnsi="Times New Roman" w:cs="Times New Roman"/>
        </w:rPr>
      </w:pPr>
    </w:p>
    <w:p w:rsidR="00DA09E6" w:rsidRDefault="00DA09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fentiek módosítást, illetve megerősítést jelentenek a Strandröplabdázás játékszabályaiban foglaltakhoz képest. A fentiekben nem érintett pontokban a Strandröplabdázás játékszabályai érvényesek.</w:t>
      </w:r>
    </w:p>
    <w:p w:rsidR="00DA09E6" w:rsidRDefault="00DA09E6">
      <w:pPr>
        <w:rPr>
          <w:rFonts w:ascii="Times New Roman" w:hAnsi="Times New Roman" w:cs="Times New Roman"/>
        </w:rPr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</w:pPr>
    </w:p>
    <w:p w:rsidR="00DA09E6" w:rsidRDefault="00DA09E6">
      <w:pPr>
        <w:pStyle w:val="BodyText3"/>
        <w:jc w:val="left"/>
        <w:rPr>
          <w:b w:val="0"/>
          <w:bCs w:val="0"/>
          <w:i/>
          <w:iCs/>
        </w:rPr>
      </w:pPr>
    </w:p>
    <w:p w:rsidR="00DA09E6" w:rsidRDefault="00DA09E6">
      <w:pPr>
        <w:pStyle w:val="BodyText3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2.számú melléklet:</w:t>
      </w:r>
    </w:p>
    <w:p w:rsidR="00DA09E6" w:rsidRDefault="00DA09E6">
      <w:pPr>
        <w:pStyle w:val="BodyText3"/>
        <w:rPr>
          <w:u w:val="single"/>
        </w:rPr>
      </w:pPr>
    </w:p>
    <w:p w:rsidR="00DA09E6" w:rsidRDefault="00DA09E6">
      <w:pPr>
        <w:pStyle w:val="BodyText3"/>
        <w:rPr>
          <w:u w:val="single"/>
        </w:rPr>
      </w:pPr>
    </w:p>
    <w:p w:rsidR="00DA09E6" w:rsidRDefault="00DA09E6">
      <w:pPr>
        <w:pStyle w:val="BodyText3"/>
        <w:rPr>
          <w:u w:val="single"/>
        </w:rPr>
      </w:pPr>
    </w:p>
    <w:p w:rsidR="00DA09E6" w:rsidRDefault="00DA09E6">
      <w:pPr>
        <w:pStyle w:val="BodyText3"/>
        <w:rPr>
          <w:u w:val="single"/>
        </w:rPr>
      </w:pPr>
      <w:r>
        <w:rPr>
          <w:u w:val="single"/>
        </w:rPr>
        <w:t xml:space="preserve">P R O G R A M </w:t>
      </w:r>
    </w:p>
    <w:p w:rsidR="00DA09E6" w:rsidRDefault="00DA09E6">
      <w:pPr>
        <w:pStyle w:val="BodyText3"/>
        <w:rPr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i/>
          <w:iCs/>
        </w:rPr>
      </w:pPr>
    </w:p>
    <w:p w:rsidR="00DA09E6" w:rsidRDefault="00DA09E6">
      <w:pPr>
        <w:jc w:val="both"/>
        <w:rPr>
          <w:rFonts w:ascii="Times New Roman" w:hAnsi="Times New Roman" w:cs="Times New Roman"/>
          <w:i/>
          <w:iCs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2016. július 08. (péntek)</w:t>
      </w:r>
    </w:p>
    <w:p w:rsidR="00DA09E6" w:rsidRDefault="00DA09E6">
      <w:pPr>
        <w:jc w:val="both"/>
        <w:rPr>
          <w:rFonts w:ascii="Times New Roman" w:hAnsi="Times New Roman" w:cs="Times New Roman"/>
        </w:rPr>
      </w:pPr>
    </w:p>
    <w:p w:rsidR="00DA09E6" w:rsidRDefault="00DA09E6">
      <w:pPr>
        <w:jc w:val="both"/>
        <w:rPr>
          <w:rFonts w:ascii="Times New Roman" w:hAnsi="Times New Roman" w:cs="Times New Roman"/>
        </w:rPr>
      </w:pP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08.45-óráig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REGISZTRÁCIÓ </w:t>
      </w: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08.50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TECHNIKAI ÉRTEKEZLET</w:t>
      </w: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09.00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ÜNNEPÉLYES MEGNYITÓ </w:t>
      </w: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(a strandröplabda pályán, sportöltözetben)</w:t>
      </w: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09.10-től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CSOPORTMÉRKŐZÉSEK </w:t>
      </w: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12.00 – 13.00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EBÉD </w:t>
      </w: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12.00-től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HELYOSZTÓK és DÖNTŐ </w:t>
      </w: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</w:rPr>
      </w:pP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15.00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E R E D M É N Y H I R D E T É S </w:t>
      </w:r>
    </w:p>
    <w:p w:rsidR="00DA09E6" w:rsidRDefault="00DA09E6">
      <w:pPr>
        <w:tabs>
          <w:tab w:val="left" w:pos="2023"/>
        </w:tabs>
        <w:ind w:left="2023" w:hanging="20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  <w:b/>
          <w:bCs/>
        </w:rPr>
      </w:pP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kb. 15.30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HAZAUTAZÁS</w:t>
      </w: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</w:rPr>
      </w:pPr>
    </w:p>
    <w:p w:rsidR="00DA09E6" w:rsidRDefault="00DA09E6">
      <w:pPr>
        <w:tabs>
          <w:tab w:val="left" w:pos="2023"/>
        </w:tabs>
        <w:jc w:val="both"/>
        <w:rPr>
          <w:rFonts w:ascii="Times New Roman" w:hAnsi="Times New Roman" w:cs="Times New Roman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A09E6" w:rsidRDefault="00DA09E6">
      <w:pPr>
        <w:spacing w:after="480"/>
        <w:ind w:left="4963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A09E6" w:rsidSect="00F26B6D">
      <w:type w:val="continuous"/>
      <w:pgSz w:w="11906" w:h="16838"/>
      <w:pgMar w:top="1417" w:right="1418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E6" w:rsidRDefault="00DA09E6">
      <w:r>
        <w:separator/>
      </w:r>
    </w:p>
  </w:endnote>
  <w:endnote w:type="continuationSeparator" w:id="0">
    <w:p w:rsidR="00DA09E6" w:rsidRDefault="00DA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E6" w:rsidRDefault="00DA09E6">
    <w:pPr>
      <w:pStyle w:val="Footer"/>
      <w:framePr w:wrap="auto" w:vAnchor="text" w:hAnchor="margin" w:xAlign="right" w:y="1"/>
      <w:rPr>
        <w:rStyle w:val="PageNumber"/>
        <w:rFonts w:ascii="Calibri" w:hAnsi="Calibri"/>
      </w:rPr>
    </w:pPr>
    <w:r>
      <w:rPr>
        <w:rStyle w:val="PageNumber"/>
        <w:rFonts w:ascii="Calibri" w:hAnsi="Calibri"/>
      </w:rPr>
      <w:fldChar w:fldCharType="begin"/>
    </w:r>
    <w:r>
      <w:rPr>
        <w:rStyle w:val="PageNumber"/>
        <w:rFonts w:ascii="Calibri" w:hAnsi="Calibri"/>
      </w:rPr>
      <w:instrText xml:space="preserve">PAGE  </w:instrText>
    </w:r>
    <w:r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7</w:t>
    </w:r>
    <w:r>
      <w:rPr>
        <w:rStyle w:val="PageNumber"/>
        <w:rFonts w:ascii="Calibri" w:hAnsi="Calibri"/>
      </w:rPr>
      <w:fldChar w:fldCharType="end"/>
    </w:r>
  </w:p>
  <w:p w:rsidR="00DA09E6" w:rsidRDefault="00DA09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E6" w:rsidRDefault="00DA09E6">
      <w:r>
        <w:separator/>
      </w:r>
    </w:p>
  </w:footnote>
  <w:footnote w:type="continuationSeparator" w:id="0">
    <w:p w:rsidR="00DA09E6" w:rsidRDefault="00DA0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E6" w:rsidRDefault="00DA09E6">
    <w:pPr>
      <w:pStyle w:val="Header"/>
      <w:framePr w:wrap="auto" w:vAnchor="text" w:hAnchor="margin" w:xAlign="center" w:y="1"/>
      <w:rPr>
        <w:rStyle w:val="PageNumber"/>
        <w:rFonts w:ascii="Calibri" w:hAnsi="Calibri" w:cs="Calibri"/>
      </w:rPr>
    </w:pPr>
  </w:p>
  <w:p w:rsidR="00DA09E6" w:rsidRDefault="00DA09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E6" w:rsidRDefault="00DA09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2AD4705"/>
    <w:multiLevelType w:val="hybridMultilevel"/>
    <w:tmpl w:val="A6D4828C"/>
    <w:lvl w:ilvl="0" w:tplc="040E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">
    <w:nsid w:val="0AC673F9"/>
    <w:multiLevelType w:val="hybridMultilevel"/>
    <w:tmpl w:val="A830C7BA"/>
    <w:lvl w:ilvl="0" w:tplc="C9B23990">
      <w:start w:val="2015"/>
      <w:numFmt w:val="bullet"/>
      <w:lvlText w:val="-"/>
      <w:lvlJc w:val="left"/>
      <w:pPr>
        <w:ind w:left="49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71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5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93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740" w:hanging="360"/>
      </w:pPr>
      <w:rPr>
        <w:rFonts w:ascii="Wingdings" w:hAnsi="Wingdings" w:cs="Wingdings" w:hint="default"/>
      </w:rPr>
    </w:lvl>
  </w:abstractNum>
  <w:abstractNum w:abstractNumId="3">
    <w:nsid w:val="0BE92345"/>
    <w:multiLevelType w:val="hybridMultilevel"/>
    <w:tmpl w:val="762634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876B3E"/>
    <w:multiLevelType w:val="hybridMultilevel"/>
    <w:tmpl w:val="D200D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BE14D4"/>
    <w:multiLevelType w:val="hybridMultilevel"/>
    <w:tmpl w:val="60447E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32937606"/>
    <w:multiLevelType w:val="hybridMultilevel"/>
    <w:tmpl w:val="C7C090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3E0D19"/>
    <w:multiLevelType w:val="hybridMultilevel"/>
    <w:tmpl w:val="DDCA2006"/>
    <w:lvl w:ilvl="0" w:tplc="7A5A4EC2"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8">
    <w:nsid w:val="3EA91C84"/>
    <w:multiLevelType w:val="hybridMultilevel"/>
    <w:tmpl w:val="76344CC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F765767"/>
    <w:multiLevelType w:val="hybridMultilevel"/>
    <w:tmpl w:val="5CA806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31492C"/>
    <w:multiLevelType w:val="hybridMultilevel"/>
    <w:tmpl w:val="3A2C14AA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74275F"/>
    <w:multiLevelType w:val="hybridMultilevel"/>
    <w:tmpl w:val="A42CB4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6708A6"/>
    <w:multiLevelType w:val="hybridMultilevel"/>
    <w:tmpl w:val="E89681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8267443"/>
    <w:multiLevelType w:val="hybridMultilevel"/>
    <w:tmpl w:val="A3D0F59A"/>
    <w:lvl w:ilvl="0" w:tplc="0EAEA42C">
      <w:numFmt w:val="bullet"/>
      <w:lvlText w:val="-"/>
      <w:lvlJc w:val="left"/>
      <w:pPr>
        <w:ind w:left="46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2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89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380" w:hanging="360"/>
      </w:pPr>
      <w:rPr>
        <w:rFonts w:ascii="Wingdings" w:hAnsi="Wingdings" w:cs="Wingdings" w:hint="default"/>
      </w:rPr>
    </w:lvl>
  </w:abstractNum>
  <w:abstractNum w:abstractNumId="14">
    <w:nsid w:val="593F1E23"/>
    <w:multiLevelType w:val="hybridMultilevel"/>
    <w:tmpl w:val="CBDC5294"/>
    <w:lvl w:ilvl="0" w:tplc="3B2A1E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3F7C30"/>
    <w:multiLevelType w:val="hybridMultilevel"/>
    <w:tmpl w:val="0B6EEC1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93AB2"/>
    <w:multiLevelType w:val="hybridMultilevel"/>
    <w:tmpl w:val="BC3E4AE4"/>
    <w:lvl w:ilvl="0" w:tplc="B98016C4">
      <w:numFmt w:val="bullet"/>
      <w:lvlText w:val="-"/>
      <w:lvlJc w:val="left"/>
      <w:pPr>
        <w:ind w:left="460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04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676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</w:abstractNum>
  <w:abstractNum w:abstractNumId="17">
    <w:nsid w:val="6EB56EEE"/>
    <w:multiLevelType w:val="hybridMultilevel"/>
    <w:tmpl w:val="EBBC51E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1B921AB"/>
    <w:multiLevelType w:val="hybridMultilevel"/>
    <w:tmpl w:val="AE487084"/>
    <w:lvl w:ilvl="0" w:tplc="3F701C5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  <w:rPr>
        <w:rFonts w:ascii="Times New Roman" w:hAnsi="Times New Roman" w:cs="Times New Roman"/>
      </w:rPr>
    </w:lvl>
  </w:abstractNum>
  <w:abstractNum w:abstractNumId="19">
    <w:nsid w:val="7E991824"/>
    <w:multiLevelType w:val="hybridMultilevel"/>
    <w:tmpl w:val="0E820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F134AF9"/>
    <w:multiLevelType w:val="hybridMultilevel"/>
    <w:tmpl w:val="E92844A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17"/>
  </w:num>
  <w:num w:numId="10">
    <w:abstractNumId w:val="18"/>
  </w:num>
  <w:num w:numId="11">
    <w:abstractNumId w:val="11"/>
  </w:num>
  <w:num w:numId="12">
    <w:abstractNumId w:val="8"/>
  </w:num>
  <w:num w:numId="13">
    <w:abstractNumId w:val="15"/>
  </w:num>
  <w:num w:numId="14">
    <w:abstractNumId w:val="4"/>
  </w:num>
  <w:num w:numId="15">
    <w:abstractNumId w:val="5"/>
  </w:num>
  <w:num w:numId="16">
    <w:abstractNumId w:val="13"/>
  </w:num>
  <w:num w:numId="17">
    <w:abstractNumId w:val="14"/>
  </w:num>
  <w:num w:numId="18">
    <w:abstractNumId w:val="7"/>
  </w:num>
  <w:num w:numId="19">
    <w:abstractNumId w:val="16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6D"/>
    <w:rsid w:val="00056AFE"/>
    <w:rsid w:val="00126AB8"/>
    <w:rsid w:val="00307C82"/>
    <w:rsid w:val="003866BE"/>
    <w:rsid w:val="003D1E6C"/>
    <w:rsid w:val="00444263"/>
    <w:rsid w:val="004810A3"/>
    <w:rsid w:val="004A1C41"/>
    <w:rsid w:val="005E11EE"/>
    <w:rsid w:val="0064786E"/>
    <w:rsid w:val="006852C8"/>
    <w:rsid w:val="006C30F1"/>
    <w:rsid w:val="006D753B"/>
    <w:rsid w:val="00753305"/>
    <w:rsid w:val="00790C5A"/>
    <w:rsid w:val="008273C4"/>
    <w:rsid w:val="00892C2A"/>
    <w:rsid w:val="008A686D"/>
    <w:rsid w:val="008C684E"/>
    <w:rsid w:val="009054CB"/>
    <w:rsid w:val="00905EB1"/>
    <w:rsid w:val="00965ABF"/>
    <w:rsid w:val="009F507B"/>
    <w:rsid w:val="00A046EF"/>
    <w:rsid w:val="00A30B7D"/>
    <w:rsid w:val="00A31A64"/>
    <w:rsid w:val="00A53D3D"/>
    <w:rsid w:val="00A91929"/>
    <w:rsid w:val="00AB6936"/>
    <w:rsid w:val="00AE7F51"/>
    <w:rsid w:val="00B1132F"/>
    <w:rsid w:val="00B82664"/>
    <w:rsid w:val="00BD45A6"/>
    <w:rsid w:val="00C26519"/>
    <w:rsid w:val="00C937E8"/>
    <w:rsid w:val="00CA6D01"/>
    <w:rsid w:val="00D21FEC"/>
    <w:rsid w:val="00D41220"/>
    <w:rsid w:val="00D733AC"/>
    <w:rsid w:val="00D971E7"/>
    <w:rsid w:val="00DA09E6"/>
    <w:rsid w:val="00DA1DF8"/>
    <w:rsid w:val="00DA4F89"/>
    <w:rsid w:val="00EE37C9"/>
    <w:rsid w:val="00F26B6D"/>
    <w:rsid w:val="00FD1726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6E"/>
    <w:pPr>
      <w:suppressAutoHyphens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86E"/>
    <w:pPr>
      <w:keepNext/>
      <w:tabs>
        <w:tab w:val="num" w:pos="0"/>
      </w:tabs>
      <w:ind w:left="432" w:hanging="432"/>
      <w:jc w:val="right"/>
      <w:outlineLvl w:val="0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786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78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786E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786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64786E"/>
    <w:rPr>
      <w:rFonts w:ascii="Calibri" w:hAnsi="Calibri" w:cs="Calibri"/>
      <w:b/>
      <w:bCs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64786E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64786E"/>
    <w:rPr>
      <w:rFonts w:ascii="Cambria" w:hAnsi="Cambria" w:cs="Cambria"/>
      <w:lang w:eastAsia="ar-SA" w:bidi="ar-SA"/>
    </w:rPr>
  </w:style>
  <w:style w:type="character" w:styleId="Hyperlink">
    <w:name w:val="Hyperlink"/>
    <w:basedOn w:val="DefaultParagraphFont"/>
    <w:uiPriority w:val="99"/>
    <w:rsid w:val="0064786E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4786E"/>
    <w:pPr>
      <w:suppressAutoHyphens w:val="0"/>
      <w:jc w:val="center"/>
    </w:pPr>
    <w:rPr>
      <w:rFonts w:cs="Times New Roman"/>
      <w:b/>
      <w:bCs/>
      <w:i/>
      <w:iCs/>
      <w:sz w:val="28"/>
      <w:szCs w:val="28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rsid w:val="0064786E"/>
    <w:rPr>
      <w:rFonts w:ascii="Times New Roman" w:hAnsi="Times New Roman" w:cs="Times New Roman"/>
      <w:b/>
      <w:bCs/>
      <w:i/>
      <w:iCs/>
      <w:sz w:val="28"/>
      <w:szCs w:val="28"/>
      <w:lang w:eastAsia="hu-HU"/>
    </w:rPr>
  </w:style>
  <w:style w:type="paragraph" w:styleId="Header">
    <w:name w:val="header"/>
    <w:basedOn w:val="Normal"/>
    <w:link w:val="HeaderChar"/>
    <w:uiPriority w:val="99"/>
    <w:rsid w:val="0064786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78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4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786E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64786E"/>
    <w:pPr>
      <w:ind w:left="720"/>
    </w:pPr>
  </w:style>
  <w:style w:type="character" w:styleId="PageNumber">
    <w:name w:val="page number"/>
    <w:basedOn w:val="DefaultParagraphFont"/>
    <w:uiPriority w:val="99"/>
    <w:rsid w:val="0064786E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64786E"/>
    <w:pPr>
      <w:suppressAutoHyphens w:val="0"/>
      <w:jc w:val="both"/>
    </w:pPr>
    <w:rPr>
      <w:rFonts w:cs="Times New Roman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rsid w:val="0064786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4786E"/>
    <w:pPr>
      <w:suppressAutoHyphens w:val="0"/>
      <w:jc w:val="center"/>
    </w:pPr>
    <w:rPr>
      <w:rFonts w:cs="Times New Roman"/>
      <w:b/>
      <w:bCs/>
      <w:lang w:eastAsia="hu-HU"/>
    </w:rPr>
  </w:style>
  <w:style w:type="character" w:customStyle="1" w:styleId="BodyText3Char">
    <w:name w:val="Body Text 3 Char"/>
    <w:basedOn w:val="DefaultParagraphFont"/>
    <w:link w:val="BodyText3"/>
    <w:uiPriority w:val="99"/>
    <w:rsid w:val="0064786E"/>
    <w:rPr>
      <w:rFonts w:ascii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4786E"/>
    <w:pPr>
      <w:suppressAutoHyphens w:val="0"/>
      <w:jc w:val="center"/>
    </w:pPr>
    <w:rPr>
      <w:b/>
      <w:bCs/>
      <w:sz w:val="36"/>
      <w:szCs w:val="36"/>
      <w:lang w:eastAsia="hu-HU"/>
    </w:rPr>
  </w:style>
  <w:style w:type="paragraph" w:styleId="Footer">
    <w:name w:val="footer"/>
    <w:basedOn w:val="Normal"/>
    <w:link w:val="FooterChar"/>
    <w:uiPriority w:val="99"/>
    <w:rsid w:val="0064786E"/>
    <w:pPr>
      <w:tabs>
        <w:tab w:val="center" w:pos="4536"/>
        <w:tab w:val="right" w:pos="9072"/>
      </w:tabs>
      <w:suppressAutoHyphens w:val="0"/>
    </w:pPr>
    <w:rPr>
      <w:rFonts w:cs="Times New Roman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64786E"/>
    <w:rPr>
      <w:rFonts w:ascii="Times New Roman" w:hAnsi="Times New Roman" w:cs="Times New Roman"/>
      <w:sz w:val="24"/>
      <w:szCs w:val="24"/>
    </w:rPr>
  </w:style>
  <w:style w:type="paragraph" w:customStyle="1" w:styleId="Norml">
    <w:name w:val="Norml"/>
    <w:uiPriority w:val="99"/>
    <w:rsid w:val="0064786E"/>
    <w:pPr>
      <w:autoSpaceDE w:val="0"/>
      <w:autoSpaceDN w:val="0"/>
      <w:adjustRightInd w:val="0"/>
    </w:pPr>
    <w:rPr>
      <w:rFonts w:ascii="MS Sans Serif" w:hAnsi="MS Sans Serif" w:cs="MS Sans Serif"/>
      <w:sz w:val="24"/>
      <w:szCs w:val="24"/>
    </w:rPr>
  </w:style>
  <w:style w:type="table" w:styleId="TableGrid">
    <w:name w:val="Table Grid"/>
    <w:basedOn w:val="TableNormal"/>
    <w:uiPriority w:val="99"/>
    <w:rsid w:val="00FF7E75"/>
    <w:pPr>
      <w:suppressAutoHyphens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yperlink" Target="mailto:Barczaz@veszprem.police.h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SzellZ@veszprem.polic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SzellZ@veszprem.police.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file:///F:\HIREK\CIMER1.BMP" TargetMode="External"/><Relationship Id="rId19" Type="http://schemas.openxmlformats.org/officeDocument/2006/relationships/hyperlink" Target="mailto:SzellZ@veszprem.police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8</Pages>
  <Words>1102</Words>
  <Characters>7610</Characters>
  <Application>Microsoft Office Outlook</Application>
  <DocSecurity>0</DocSecurity>
  <Lines>0</Lines>
  <Paragraphs>0</Paragraphs>
  <ScaleCrop>false</ScaleCrop>
  <Company>Veszprém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MRFK</dc:creator>
  <cp:keywords/>
  <dc:description/>
  <cp:lastModifiedBy>Rendszergazda</cp:lastModifiedBy>
  <cp:revision>2</cp:revision>
  <cp:lastPrinted>2016-06-03T09:44:00Z</cp:lastPrinted>
  <dcterms:created xsi:type="dcterms:W3CDTF">2016-06-15T08:37:00Z</dcterms:created>
  <dcterms:modified xsi:type="dcterms:W3CDTF">2016-06-15T08:37:00Z</dcterms:modified>
</cp:coreProperties>
</file>